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E3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Auditor contravention report decision tree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Applying the seven reporting tests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to decide whether a contravention must be reported to the regulator in the approved form.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Work through the seven tests. If any test is met, the contravention is reportable. Materiality does not apply to these tests.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A contravention may be reportable even if it has been rectified. Lodge the report within 28 days of completing the audit.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Identify the contravention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560"/>
        <w:gridCol w:w="1800"/>
        <w:gridCol w:w="1800"/>
      </w:tblGrid>
      <w:tr>
        <w:trPr>
          <w:tblHeader/>
        </w:trP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Contravention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Provision breached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Value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Rectified? (Y / N)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Apply the seven reporting tests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5500"/>
        <w:gridCol w:w="1960"/>
      </w:tblGrid>
      <w:tr>
        <w:trPr>
          <w:tblHeader/>
        </w:trP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Test</w:t>
            </w:r>
          </w:p>
        </w:tc>
        <w:tc>
          <w:tcPr>
            <w:tcW w:type="dxa" w:w="5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Question</w:t>
            </w:r>
          </w:p>
        </w:tc>
        <w:tc>
          <w:tcPr>
            <w:tcW w:type="dxa" w:w="1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Met? (Y / N)</w:t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1. Fund definition</w:t>
            </w:r>
          </w:p>
        </w:tc>
        <w:tc>
          <w:tcPr>
            <w:tcW w:type="dxa" w:w="5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Has the fund failed the definition test, or is a trustee a disqualified person?</w:t>
            </w:r>
          </w:p>
        </w:tc>
        <w:tc>
          <w:tcPr>
            <w:tcW w:type="dxa" w:w="1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2. New fund</w:t>
            </w:r>
          </w:p>
        </w:tc>
        <w:tc>
          <w:tcPr>
            <w:tcW w:type="dxa" w:w="5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For a fund under 15 months old, does any single contravention exceed $2,000?</w:t>
            </w:r>
          </w:p>
        </w:tc>
        <w:tc>
          <w:tcPr>
            <w:tcW w:type="dxa" w:w="1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3. Trustee behaviour</w:t>
            </w:r>
          </w:p>
        </w:tc>
        <w:tc>
          <w:tcPr>
            <w:tcW w:type="dxa" w:w="5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Were the trustees previously advised of the contravention and have not rectified it?</w:t>
            </w:r>
          </w:p>
        </w:tc>
        <w:tc>
          <w:tcPr>
            <w:tcW w:type="dxa" w:w="1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4. Unrectified</w:t>
            </w:r>
          </w:p>
        </w:tc>
        <w:tc>
          <w:tcPr>
            <w:tcW w:type="dxa" w:w="5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Is the contravention unrectified at the date of the audit?</w:t>
            </w:r>
          </w:p>
        </w:tc>
        <w:tc>
          <w:tcPr>
            <w:tcW w:type="dxa" w:w="1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5. Statutory time period</w:t>
            </w:r>
          </w:p>
        </w:tc>
        <w:tc>
          <w:tcPr>
            <w:tcW w:type="dxa" w:w="5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Did the trustees fail to provide documents within 14 days of a written request?</w:t>
            </w:r>
          </w:p>
        </w:tc>
        <w:tc>
          <w:tcPr>
            <w:tcW w:type="dxa" w:w="1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6. Total value test</w:t>
            </w:r>
          </w:p>
        </w:tc>
        <w:tc>
          <w:tcPr>
            <w:tcW w:type="dxa" w:w="5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Does the total value of all contraventions exceed 5% of the fund's assets?</w:t>
            </w:r>
          </w:p>
        </w:tc>
        <w:tc>
          <w:tcPr>
            <w:tcW w:type="dxa" w:w="1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7. Total value test</w:t>
            </w:r>
          </w:p>
        </w:tc>
        <w:tc>
          <w:tcPr>
            <w:tcW w:type="dxa" w:w="5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Does the total value of all contraventions exceed $30,000?</w:t>
            </w:r>
          </w:p>
        </w:tc>
        <w:tc>
          <w:tcPr>
            <w:tcW w:type="dxa" w:w="1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Financial position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640"/>
        <w:gridCol w:w="640"/>
        <w:gridCol w:w="640"/>
        <w:gridCol w:w="960"/>
      </w:tblGrid>
      <w:tr>
        <w:trPr>
          <w:tblHeader/>
        </w:trP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Consider whether the fund's financial position may be, or is about to become, unsatisfactory, which is separately reportable.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Decision</w:t>
      </w:r>
    </w:p>
    <w:p>
      <w:pPr>
        <w:spacing w:after="80" w:line="264"/>
      </w:pPr>
      <w:r>
        <w:rPr>
          <w:b w:val="false"/>
          <w:bCs w:val="false"/>
          <w:i w:val="false"/>
          <w:iCs w:val="false"/>
        </w:rPr>
        <w:t xml:space="preserve">If any test above is met, a contravention report is required. Record the decision and the lodgement date.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Reportable? (Y / N)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Reason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report lodged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Also reported to the trustees (Y / N)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ACR decision tree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2026-06-29T13:26:10.949Z</dcterms:created>
  <dcterms:modified xsi:type="dcterms:W3CDTF">2026-06-29T13:26:10.949Z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