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D4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Sole purpose test assessment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Testing that the fund is maintained for permitted purposes (s62)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Use this assessment to test compliance with the sole purpose test.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The fund must be maintained solely to provide retirement or death benefits to members and their dependants.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Look for any present-day benefit to a member or related party, which is the most common way the test is failed.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 Core purpose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fund is maintained to provide retirement benefits, or benefits on or after reaching a prescribed age (core purposes).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Any ancillary purposes (such as death benefits) are permitted ancillary purposes only.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pStyle w:val="Heading2"/>
      </w:pPr>
      <w:r>
        <w:t xml:space="preserve">2. Indicators of a present-day benefit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No member or related party uses or enjoys a fund asset (for example a property, artwork or collectable).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No member or related party derives a benefit from a fund investment other than the proper investment return.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Fund assets are not intermingled with personal assets.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Transactions are entered for genuine retirement saving purposes, not to provide a current advantage.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Any in-house asset, related party lease or unusual arrangement has been tested for a present-day benefit.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 Conclusion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The fund is maintained for the sole purpose of providing retirement or death benefits to members and their dependants, with no present-day benefit identified, except as noted.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Matters arising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Carried to ACR decision tree (Y / N)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Sole purpose test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2026-06-29T13:23:18.969Z</dcterms:created>
  <dcterms:modified xsi:type="dcterms:W3CDTF">2026-06-29T13:23:18.969Z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