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2E75B6"/>
          <w:sz w:val="18"/>
          <w:szCs w:val="18"/>
        </w:rPr>
        <w:t xml:space="preserve">TEMPLATE C12</w:t>
      </w:r>
    </w:p>
    <w:p>
      <w:pPr>
        <w:spacing w:after="40"/>
      </w:pPr>
      <w:r>
        <w:rPr>
          <w:b/>
          <w:bCs/>
          <w:color w:val="1F3A5F"/>
          <w:sz w:val="36"/>
          <w:szCs w:val="36"/>
        </w:rPr>
        <w:t xml:space="preserve">Income, expenses and exempt current pension income working paper</w:t>
      </w:r>
    </w:p>
    <w:p>
      <w:pPr>
        <w:spacing w:after="160"/>
      </w:pPr>
      <w:r>
        <w:rPr>
          <w:color w:val="595959"/>
          <w:sz w:val="22"/>
          <w:szCs w:val="22"/>
        </w:rPr>
        <w:t xml:space="preserve">Completeness of income, validity of expenses and the ECPI claim</w:t>
      </w:r>
    </w:p>
    <w:p>
      <w:pPr>
        <w:pBdr>
          <w:bottom w:val="single" w:color="2E75B6" w:sz="6" w:space="1"/>
        </w:pBdr>
        <w:spacing w:after="120" w:before="40"/>
      </w:pPr>
      <w:r>
        <w:t xml:space="preserve"/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4"/>
              <w:left w:val="single" w:color="2E75B6" w:sz="18"/>
              <w:bottom w:val="single" w:color="2E75B6" w:sz="4"/>
              <w:right w:val="single" w:color="2E75B6" w:sz="4"/>
            </w:tcBorders>
            <w:shd w:fill="EAF1F8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How to use this template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Use this working paper to test the completeness and accuracy of income and expenses, and the exempt current pension income claim.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Consider whether any income or expense is on non-arm's-length terms, which can taint income as non-arm's-length income.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Where the fund claims exempt current pension income, confirm the basis and any actuarial certificate.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Fund name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Financial year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Prepared by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1. Procedures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60"/>
        <w:gridCol w:w="640"/>
        <w:gridCol w:w="640"/>
        <w:gridCol w:w="640"/>
        <w:gridCol w:w="2580"/>
      </w:tblGrid>
      <w:tr>
        <w:trPr>
          <w:tblHeader/>
        </w:trP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Procedure or matter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Yes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No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N/A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Ref / comment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Investment income is complete and agrees to independent records on a test basis.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Expenses are valid fund expenses, properly incurred and supported.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Income and expenses are on arm's-length terms; any non-arm's-length dealing has been identified and its consequences considered.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 general expense charged below market value has been assessed against the non-arm's-length expenditure rules.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exempt current pension income claim is supported and any required actuarial certificate is on file.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Income tax and any contributions tax are correctly calculated.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2. Analytical review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700"/>
        <w:gridCol w:w="1700"/>
        <w:gridCol w:w="1360"/>
        <w:gridCol w:w="2200"/>
      </w:tblGrid>
      <w:tr>
        <w:trPr>
          <w:tblHeader/>
        </w:trP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Item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Current year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Prior year</w:t>
            </w:r>
          </w:p>
        </w:tc>
        <w:tc>
          <w:tcPr>
            <w:tcW w:type="dxa" w:w="1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Movement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Explanation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Investment income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Expenses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Net earnings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3. Conclusion</w:t>
      </w:r>
    </w:p>
    <w:p>
      <w:pPr>
        <w:spacing w:after="120" w:line="264"/>
      </w:pPr>
      <w:r>
        <w:rPr>
          <w:b w:val="false"/>
          <w:bCs w:val="false"/>
          <w:i w:val="false"/>
          <w:iCs w:val="false"/>
        </w:rPr>
        <w:t xml:space="preserve">Income and expenses are complete and accurate, dealings are on arm's-length terms and any exempt current pension income claim is supported, except as noted.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Matters arising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Prepared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Reviewed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after="40" w:before="0"/>
    </w:pPr>
    <w:r>
      <w:t xml:space="preserve"/>
    </w:r>
  </w:p>
  <w:p>
    <w:pPr>
      <w:tabs>
        <w:tab w:val="right" w:pos="9360"/>
      </w:tabs>
    </w:pPr>
    <w:r>
      <w:rPr>
        <w:color w:val="595959"/>
        <w:sz w:val="15"/>
        <w:szCs w:val="15"/>
      </w:rPr>
      <w:t xml:space="preserve">General template for professional use. Not advice on a specific fund.</w:t>
    </w:r>
    <w:r>
      <w:rPr>
        <w:color w:val="595959"/>
        <w:sz w:val="15"/>
        <w:szCs w:val="15"/>
      </w:rPr>
      <w:t xml:space="preserve">	Page </w:t>
    </w:r>
    <w:r>
      <w:rPr>
        <w:color w:val="595959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5"/>
        <w:szCs w:val="15"/>
      </w:rPr>
      <w:t xml:space="preserve"> of </w:t>
    </w:r>
    <w:r>
      <w:rPr>
        <w:color w:val="595959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360"/>
      </w:tabs>
      <w:spacing w:after="40"/>
    </w:pPr>
    <w:r>
      <w:rPr>
        <w:b/>
        <w:bCs/>
        <w:color w:val="1F3A5F"/>
        <w:sz w:val="16"/>
        <w:szCs w:val="16"/>
      </w:rPr>
      <w:t xml:space="preserve">SMSF Audit Resource Library</w:t>
    </w:r>
    <w:r>
      <w:rPr>
        <w:color w:val="595959"/>
        <w:sz w:val="16"/>
        <w:szCs w:val="16"/>
      </w:rPr>
      <w:t xml:space="preserve">	Income and expenses</w:t>
    </w:r>
  </w:p>
  <w:p>
    <w:pPr>
      <w:pBdr>
        <w:bottom w:val="single" w:color="2E75B6" w:sz="4" w:space="1"/>
      </w:pBdr>
      <w:spacing w:after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108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abstractNum w:abstractNumId="4" w15:restartNumberingAfterBreak="0">
    <w:multiLevelType w:val="hybridMultilevel"/>
    <w:lvl w:ilvl="0" w15:tentative="1">
      <w:start w:val="1"/>
      <w:numFmt w:val="lowerLetter"/>
      <w:lvlText w:val="(%1)"/>
      <w:lvlJc w:val="left"/>
      <w:pPr>
        <w:ind w:left="600" w:hanging="33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3A5F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color w:val="1F3A5F"/>
      <w:sz w:val="21"/>
      <w:szCs w:val="21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2026-06-29T13:21:16.264Z</dcterms:created>
  <dcterms:modified xsi:type="dcterms:W3CDTF">2026-06-29T13:21:16.264Z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