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40"/>
      </w:pPr>
      <w:r>
        <w:rPr>
          <w:b/>
          <w:bCs/>
          <w:color w:val="2E75B6"/>
          <w:sz w:val="18"/>
          <w:szCs w:val="18"/>
        </w:rPr>
        <w:t xml:space="preserve">TEMPLATE C10</w:t>
      </w:r>
    </w:p>
    <w:p>
      <w:pPr>
        <w:spacing w:after="40"/>
      </w:pPr>
      <w:r>
        <w:rPr>
          <w:b/>
          <w:bCs/>
          <w:color w:val="1F3A5F"/>
          <w:sz w:val="36"/>
          <w:szCs w:val="36"/>
        </w:rPr>
        <w:t xml:space="preserve">Benefit payments and pensions working paper</w:t>
      </w:r>
    </w:p>
    <w:p>
      <w:pPr>
        <w:spacing w:after="160"/>
      </w:pPr>
      <w:r>
        <w:rPr>
          <w:color w:val="595959"/>
          <w:sz w:val="22"/>
          <w:szCs w:val="22"/>
        </w:rPr>
        <w:t xml:space="preserve">Conditions of release and minimum pension payment standards</w:t>
      </w:r>
    </w:p>
    <w:p>
      <w:pPr>
        <w:pBdr>
          <w:bottom w:val="single" w:color="2E75B6" w:sz="6" w:space="1"/>
        </w:pBdr>
        <w:spacing w:after="120" w:before="40"/>
      </w:pPr>
      <w:r>
        <w:t xml:space="preserve"/>
      </w:r>
    </w:p>
    <w:p>
      <w:pPr>
        <w:spacing w:after="6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9360"/>
      </w:tblGrid>
      <w:tr>
        <w:tc>
          <w:tcPr>
            <w:tcW w:type="dxa" w:w="9360"/>
            <w:tcBorders>
              <w:top w:val="single" w:color="2E75B6" w:sz="4"/>
              <w:left w:val="single" w:color="2E75B6" w:sz="18"/>
              <w:bottom w:val="single" w:color="2E75B6" w:sz="4"/>
              <w:right w:val="single" w:color="2E75B6" w:sz="4"/>
            </w:tcBorders>
            <w:shd w:fill="EAF1F8" w:val="clear"/>
            <w:tcMar>
              <w:top w:type="dxa" w:w="120"/>
              <w:left w:type="dxa" w:w="180"/>
              <w:bottom w:type="dxa" w:w="120"/>
              <w:right w:type="dxa" w:w="160"/>
            </w:tcMar>
          </w:tcPr>
          <w:p>
            <w:pPr>
              <w:spacing w:after="60"/>
            </w:pPr>
            <w:r>
              <w:rPr>
                <w:b/>
                <w:bCs/>
                <w:color w:val="1F3A5F"/>
                <w:sz w:val="20"/>
                <w:szCs w:val="20"/>
              </w:rPr>
              <w:t xml:space="preserve">How to use this template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Use this working paper to test benefit payments and pensions, including the minimum pension payment standards.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Confirm a condition of release was met for any lump sum, and that pension minimums were paid.</w:t>
            </w:r>
          </w:p>
          <w:p>
            <w:pPr>
              <w:pStyle w:val="ListParagraph"/>
              <w:numPr>
                <w:ilvl w:val="0"/>
                <w:numId w:val="2"/>
              </w:numPr>
              <w:spacing w:after="40" w:line="252"/>
            </w:pPr>
            <w:r>
              <w:rPr>
                <w:sz w:val="19"/>
                <w:szCs w:val="19"/>
              </w:rPr>
              <w:t xml:space="preserve">Failure to meet the minimum can cause the pension to be treated as ceasing, with loss of the earnings tax exemption for the year.</w:t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Fund name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Financial year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Prepared by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1. Minimum pension factors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rPr>
          <w:tblHeader/>
        </w:trP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Age at 1 July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Minimum percentage of account balance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Under 65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4%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65 to 74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5%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75 to 79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6%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80 to 84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7%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85 to 89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9%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90 to 94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11%</w:t>
            </w:r>
          </w:p>
        </w:tc>
      </w:tr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95 and over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14%</w:t>
            </w:r>
          </w:p>
        </w:tc>
      </w:tr>
    </w:tbl>
    <w:p>
      <w:pPr>
        <w:spacing w:after="120" w:line="264"/>
      </w:pPr>
      <w:r>
        <w:rPr>
          <w:b w:val="false"/>
          <w:bCs w:val="false"/>
          <w:i/>
          <w:iCs/>
        </w:rPr>
        <w:t xml:space="preserve">A transition to retirement income stream has a minimum of 4% and a maximum of 10%. Confirm all figures against the relevant year before use. Figures shown are current for the 2025-26 year unless stated.</w:t>
      </w:r>
    </w:p>
    <w:p>
      <w:pPr>
        <w:spacing w:after="80"/>
      </w:pPr>
      <w:r>
        <w:t xml:space="preserve"/>
      </w:r>
    </w:p>
    <w:p>
      <w:pPr>
        <w:pStyle w:val="Heading2"/>
      </w:pPr>
      <w:r>
        <w:t xml:space="preserve">2. Procedures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860"/>
        <w:gridCol w:w="640"/>
        <w:gridCol w:w="640"/>
        <w:gridCol w:w="640"/>
        <w:gridCol w:w="2580"/>
      </w:tblGrid>
      <w:tr>
        <w:trPr>
          <w:tblHeader/>
        </w:trP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Procedure or matter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Yes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No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N/A</w:t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Ref / comment</w:t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 condition of release was met for each lump sum benefit paid.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The pension minimum was calculated on the 1 July balance and the correct age factor, with pro-rating in a commencement year.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Actual pension payments met or exceeded the minimum for each pension.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Payments agree to bank records and member documentation.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Any commutation is supported by documentation and reported where relevant.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48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>Pension payments did not breach a transition to retirement maximum where applicable.</w:t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64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25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3. Pension test schedule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700"/>
        <w:gridCol w:w="1700"/>
        <w:gridCol w:w="900"/>
        <w:gridCol w:w="1760"/>
        <w:gridCol w:w="1600"/>
        <w:gridCol w:w="1700"/>
      </w:tblGrid>
      <w:tr>
        <w:trPr>
          <w:tblHeader/>
        </w:trPr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Member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1 July balance</w:t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Min %</w:t>
            </w:r>
          </w:p>
        </w:tc>
        <w:tc>
          <w:tcPr>
            <w:tcW w:type="dxa" w:w="1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Minimum required</w:t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Actually paid</w:t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1F3A5F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color w:val="FFFFFF"/>
                <w:sz w:val="19"/>
                <w:szCs w:val="19"/>
              </w:rPr>
              <w:t xml:space="preserve">Met? (Y / N)</w:t>
            </w:r>
          </w:p>
        </w:tc>
      </w:tr>
      <w:tr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  <w:tr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9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7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6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  <w:tc>
          <w:tcPr>
            <w:tcW w:type="dxa" w:w="17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 w:val="false"/>
                <w:bCs w:val="false"/>
                <w:sz w:val="19"/>
                <w:szCs w:val="19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p>
      <w:pPr>
        <w:pStyle w:val="Heading2"/>
      </w:pPr>
      <w:r>
        <w:t xml:space="preserve">4. Conclusion</w:t>
      </w:r>
    </w:p>
    <w:p>
      <w:pPr>
        <w:spacing w:after="120" w:line="264"/>
      </w:pPr>
      <w:r>
        <w:rPr>
          <w:b w:val="false"/>
          <w:bCs w:val="false"/>
          <w:i w:val="false"/>
          <w:iCs w:val="false"/>
        </w:rPr>
        <w:t xml:space="preserve">Benefits and pensions were validly paid and met the minimum payment standards, except as noted.</w:t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3000"/>
        <w:gridCol w:w="6360"/>
      </w:tblGrid>
      <w:tr>
        <w:tc>
          <w:tcPr>
            <w:tcW w:type="dxa" w:w="300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shd w:fill="EAF1F8" w:val="clear"/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b/>
                <w:bCs/>
                <w:sz w:val="20"/>
                <w:szCs w:val="20"/>
              </w:rPr>
              <w:t xml:space="preserve">Matters arising</w:t>
            </w:r>
          </w:p>
        </w:tc>
        <w:tc>
          <w:tcPr>
            <w:tcW w:type="dxa" w:w="636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r>
              <w:rPr>
                <w:sz w:val="20"/>
                <w:szCs w:val="20"/>
              </w:rPr>
              <w:t xml:space="preserve"/>
            </w:r>
          </w:p>
        </w:tc>
      </w:tr>
    </w:tbl>
    <w:p>
      <w:pPr>
        <w:spacing w:after="80"/>
      </w:pPr>
      <w:r>
        <w:t xml:space="preserve"/>
      </w:r>
    </w:p>
    <w:tbl>
      <w:tblPr>
        <w:tblW w:type="dxa" w:w="9360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4680"/>
        <w:gridCol w:w="4680"/>
      </w:tblGrid>
      <w:tr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Prepared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  <w:tc>
          <w:tcPr>
            <w:tcW w:type="dxa" w:w="4680"/>
            <w:tcBorders>
              <w:top w:val="single" w:color="CCCCCC" w:sz="4"/>
              <w:left w:val="single" w:color="CCCCCC" w:sz="4"/>
              <w:bottom w:val="single" w:color="CCCCCC" w:sz="4"/>
              <w:right w:val="single" w:color="CCCCCC" w:sz="4"/>
            </w:tcBorders>
            <w:tcMar>
              <w:top w:type="dxa" w:w="70"/>
              <w:left w:type="dxa" w:w="120"/>
              <w:bottom w:type="dxa" w:w="70"/>
              <w:right w:type="dxa" w:w="120"/>
            </w:tcMar>
            <w:vAlign w:val="center"/>
          </w:tcPr>
          <w:p>
            <w:pPr>
              <w:spacing w:after="0" w:line="264"/>
            </w:pPr>
            <w:r>
              <w:rPr>
                <w:b/>
                <w:bCs/>
                <w:i w:val="false"/>
                <w:iCs w:val="false"/>
              </w:rPr>
              <w:t xml:space="preserve">Reviewed by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Name: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Signature:</w:t>
            </w:r>
          </w:p>
          <w:p>
            <w:pPr>
              <w:spacing w:after="0" w:line="264"/>
            </w:pPr>
            <w:r>
              <w:rPr>
                <w:b w:val="false"/>
                <w:bCs w:val="false"/>
                <w:i w:val="false"/>
                <w:iCs w:val="false"/>
              </w:rPr>
              <w:t xml:space="preserve">Date:</w:t>
            </w:r>
          </w:p>
        </w:tc>
      </w:tr>
    </w:tbl>
    <w:sectPr>
      <w:headerReference w:type="default" r:id="rId7"/>
      <w:footerReference w:type="default" r:id="rId8"/>
      <w:pgSz w:w="12240" w:h="15840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pBdr>
        <w:top w:val="single" w:color="CCCCCC" w:sz="4" w:space="1"/>
      </w:pBdr>
      <w:spacing w:after="40" w:before="0"/>
    </w:pPr>
    <w:r>
      <w:t xml:space="preserve"/>
    </w:r>
  </w:p>
  <w:p>
    <w:pPr>
      <w:tabs>
        <w:tab w:val="right" w:pos="9360"/>
      </w:tabs>
    </w:pPr>
    <w:r>
      <w:rPr>
        <w:color w:val="595959"/>
        <w:sz w:val="15"/>
        <w:szCs w:val="15"/>
      </w:rPr>
      <w:t xml:space="preserve">General template for professional use. Not advice on a specific fund.</w:t>
    </w:r>
    <w:r>
      <w:rPr>
        <w:color w:val="595959"/>
        <w:sz w:val="15"/>
        <w:szCs w:val="15"/>
      </w:rPr>
      <w:t xml:space="preserve">	Page </w:t>
    </w:r>
    <w:r>
      <w:rPr>
        <w:color w:val="595959"/>
        <w:sz w:val="15"/>
        <w:szCs w:val="15"/>
      </w:rPr>
      <w:fldChar w:fldCharType="begin"/>
      <w:instrText xml:space="preserve">PAGE</w:instrText>
      <w:fldChar w:fldCharType="separate"/>
      <w:fldChar w:fldCharType="end"/>
    </w:r>
    <w:r>
      <w:rPr>
        <w:color w:val="595959"/>
        <w:sz w:val="15"/>
        <w:szCs w:val="15"/>
      </w:rPr>
      <w:t xml:space="preserve"> of </w:t>
    </w:r>
    <w:r>
      <w:rPr>
        <w:color w:val="595959"/>
        <w:sz w:val="15"/>
        <w:szCs w:val="15"/>
      </w:rPr>
      <w:fldChar w:fldCharType="begin"/>
      <w:instrText xml:space="preserve">NUMPAGES</w:instrText>
      <w:fldChar w:fldCharType="separate"/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>
  <w:p>
    <w:pPr>
      <w:tabs>
        <w:tab w:val="right" w:pos="9360"/>
      </w:tabs>
      <w:spacing w:after="40"/>
    </w:pPr>
    <w:r>
      <w:rPr>
        <w:b/>
        <w:bCs/>
        <w:color w:val="1F3A5F"/>
        <w:sz w:val="16"/>
        <w:szCs w:val="16"/>
      </w:rPr>
      <w:t xml:space="preserve">SMSF Audit Resource Library</w:t>
    </w:r>
    <w:r>
      <w:rPr>
        <w:color w:val="595959"/>
        <w:sz w:val="16"/>
        <w:szCs w:val="16"/>
      </w:rPr>
      <w:t xml:space="preserve">	Benefits and pensions</w:t>
    </w:r>
  </w:p>
  <w:p>
    <w:pPr>
      <w:pBdr>
        <w:bottom w:val="single" w:color="2E75B6" w:sz="4" w:space="1"/>
      </w:pBdr>
      <w:spacing w:after="0"/>
    </w:pPr>
    <w:r>
      <w:t xml:space="preserve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270"/>
      </w:pPr>
    </w:lvl>
    <w:lvl w:ilvl="1" w15:tentative="1">
      <w:start w:val="1"/>
      <w:numFmt w:val="bullet"/>
      <w:lvlText w:val="◦"/>
      <w:lvlJc w:val="left"/>
      <w:pPr>
        <w:ind w:left="1080" w:hanging="270"/>
      </w:pPr>
    </w:lvl>
  </w:abstractNum>
  <w:abstractNum w:abstractNumId="3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270"/>
      </w:pPr>
    </w:lvl>
  </w:abstractNum>
  <w:abstractNum w:abstractNumId="4" w15:restartNumberingAfterBreak="0">
    <w:multiLevelType w:val="hybridMultilevel"/>
    <w:lvl w:ilvl="0" w15:tentative="1">
      <w:start w:val="1"/>
      <w:numFmt w:val="lowerLetter"/>
      <w:lvlText w:val="(%1)"/>
      <w:lvlJc w:val="left"/>
      <w:pPr>
        <w:ind w:left="600" w:hanging="33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40" w:before="280"/>
      <w:outlineLvl w:val="0"/>
    </w:pPr>
    <w:rPr>
      <w:rFonts w:ascii="Arial" w:cs="Arial" w:eastAsia="Arial" w:hAnsi="Arial"/>
      <w:b/>
      <w:bCs/>
      <w:color w:val="1F3A5F"/>
      <w:sz w:val="30"/>
      <w:szCs w:val="30"/>
    </w:rPr>
  </w:style>
  <w:style w:type="paragraph" w:styleId="Heading2">
    <w:name w:val="Heading 2"/>
    <w:basedOn w:val="Normal"/>
    <w:next w:val="Normal"/>
    <w:qFormat/>
    <w:pPr>
      <w:spacing w:after="100" w:before="220"/>
      <w:outlineLvl w:val="1"/>
    </w:pPr>
    <w:rPr>
      <w:rFonts w:ascii="Arial" w:cs="Arial" w:eastAsia="Arial" w:hAnsi="Arial"/>
      <w:b/>
      <w:bCs/>
      <w:color w:val="2E75B6"/>
      <w:sz w:val="24"/>
      <w:szCs w:val="24"/>
    </w:rPr>
  </w:style>
  <w:style w:type="paragraph" w:styleId="Heading3">
    <w:name w:val="Heading 3"/>
    <w:basedOn w:val="Normal"/>
    <w:next w:val="Normal"/>
    <w:qFormat/>
    <w:pPr>
      <w:spacing w:after="80" w:before="160"/>
      <w:outlineLvl w:val="2"/>
    </w:pPr>
    <w:rPr>
      <w:rFonts w:ascii="Arial" w:cs="Arial" w:eastAsia="Arial" w:hAnsi="Arial"/>
      <w:b/>
      <w:bCs/>
      <w:color w:val="1F3A5F"/>
      <w:sz w:val="21"/>
      <w:szCs w:val="21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header" Target="header1.xml"/><Relationship Id="rId8" Type="http://schemas.openxmlformats.org/officeDocument/2006/relationships/footer" Target="footer1.xml"/><Relationship Id="rId9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word/_rels/header1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2026-06-29T13:21:16.200Z</dcterms:created>
  <dcterms:modified xsi:type="dcterms:W3CDTF">2026-06-29T13:21:16.200Z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