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C7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Cryptocurrency working paper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Separation, existence and valuation of digital assets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working paper for cryptocurrency and other digital assets.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The fund must hold the asset separately from any crypto personally held by trustees or members, in a wallet or account in the name of the fund.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A holding statement alone is not sufficient evidence of market value. Obtain objective supporting evidence such as the 30 June closing value from an exchange that publishes historical data.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Wallet or exchange ref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Permitted and owned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trust deed permits the investment and it aligns with the investment strategy.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asset is held in a wallet or account in the name of the fund, separate from personal holdings (separation of assets).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account is not titled in the personal name of a member or trustee.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No crypto was acquired from, or transferred in from, a related party (crypto is not a listed security and no acquisition exemption applies).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</w:pPr>
      <w:r>
        <w:t xml:space="preserve">2. Existence and valuation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Existence is confirmed by independent evidence of the holding at 30 June.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Where held through a custodian or exchange, a controls report has been sought and substantive testing performed on the holding statement.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Market value at 30 June is supported by objective evidence beyond a holding statement, such as a published exchange closing price.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complete transaction history has been obtained and reconciled.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Holdings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560"/>
        <w:gridCol w:w="1700"/>
        <w:gridCol w:w="1700"/>
        <w:gridCol w:w="200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Asset</w:t>
            </w:r>
          </w:p>
        </w:tc>
        <w:tc>
          <w:tcPr>
            <w:tcW w:type="dxa" w:w="1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Quantity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Price at 30 June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Market value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Source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Where existence, ownership or market value cannot be verified and the matter is material, qualify both Part A and Part B, and lodge a contravention report for a market value (r8.02B) breach where the reporting criteria are met.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arising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Cryptocurrency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2026-06-29T13:21:16.018Z</dcterms:created>
  <dcterms:modified xsi:type="dcterms:W3CDTF">2026-06-29T13:21:16.018Z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