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23</w:t>
      </w:r>
    </w:p>
    <w:p>
      <w:pPr>
        <w:spacing w:after="40"/>
      </w:pPr>
      <w:r>
        <w:rPr>
          <w:b/>
          <w:bCs/>
          <w:color w:val="1F3A5F"/>
          <w:sz w:val="36"/>
          <w:szCs w:val="36"/>
        </w:rPr>
        <w:t xml:space="preserve">How to handle exempt current pension income and actuarial certificates</w:t>
      </w:r>
    </w:p>
    <w:p>
      <w:pPr>
        <w:spacing w:after="160"/>
      </w:pPr>
      <w:r>
        <w:rPr>
          <w:color w:val="595959"/>
          <w:sz w:val="22"/>
          <w:szCs w:val="22"/>
        </w:rPr>
        <w:t xml:space="preserve">The segregated and proportionate methods and when a certificate is required</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Accountants, SMSF administrators and auditors dealing with the exempt current pension income claim, and the auditors who test it.</w:t>
            </w:r>
          </w:p>
        </w:tc>
      </w:tr>
    </w:tbl>
    <w:p>
      <w:pPr>
        <w:spacing w:after="80"/>
      </w:pPr>
      <w:r>
        <w:t xml:space="preserve"/>
      </w:r>
    </w:p>
    <w:p>
      <w:pPr>
        <w:spacing w:after="120" w:line="264"/>
      </w:pPr>
      <w:r>
        <w:rPr>
          <w:sz w:val="21"/>
          <w:szCs w:val="21"/>
        </w:rPr>
        <w:t xml:space="preserve">When a fund pays a retirement phase pension, the earnings on the assets supporting that pension are generally exempt from tax. This is the exempt current pension income, or ECPI. There are two methods of working it out, and knowing which applies, and when an actuarial certificate is needed, is essential to getting the tax right and to auditing the claim.</w:t>
      </w:r>
    </w:p>
    <w:p>
      <w:pPr>
        <w:pStyle w:val="Heading2"/>
      </w:pPr>
      <w:r>
        <w:t xml:space="preserve">1. Why ECPI exists</w:t>
      </w:r>
    </w:p>
    <w:p>
      <w:pPr>
        <w:spacing w:after="120" w:line="264"/>
      </w:pPr>
      <w:r>
        <w:rPr>
          <w:b w:val="false"/>
          <w:bCs w:val="false"/>
          <w:i w:val="false"/>
          <w:iCs w:val="false"/>
        </w:rPr>
        <w:t xml:space="preserve">Super in retirement phase receives a tax exemption on the earnings supporting the pension. The fund claims this exemption as ECPI in its annual return. Because a fund can have both accumulation and pension interests, and the mix can change during the year, there is a method for identifying how much of the fund's income is exempt.</w:t>
      </w:r>
    </w:p>
    <w:p>
      <w:pPr>
        <w:pStyle w:val="Heading2"/>
      </w:pPr>
      <w:r>
        <w:t xml:space="preserve">2. The two methods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Method</w:t>
            </w:r>
          </w:p>
        </w:tc>
        <w:tc>
          <w:tcPr>
            <w:tcW w:type="dxa" w:w="636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When it applies</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Segregated method</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Where specific assets are set aside to support the retirement phase pensions, the income from those specific assets is exempt</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Proportionate method</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Where the fund's assets are pooled, an actuary certifies the proportion of income that is exempt, based on the proportion of the fund supporting the pension</w:t>
            </w:r>
          </w:p>
        </w:tc>
      </w:tr>
    </w:tbl>
    <w:p>
      <w:pPr>
        <w:spacing w:after="120" w:line="264"/>
      </w:pPr>
      <w:r>
        <w:rPr>
          <w:b w:val="false"/>
          <w:bCs w:val="false"/>
          <w:i/>
          <w:iCs/>
        </w:rPr>
        <w:t xml:space="preserve">A fund can use the segregated method only where assets are genuinely set aside to support the pension. Where assets are pooled, the proportionate method applies and an actuarial certificate is required.</w:t>
      </w:r>
    </w:p>
    <w:p>
      <w:pPr>
        <w:pStyle w:val="Heading2"/>
      </w:pPr>
      <w:r>
        <w:t xml:space="preserve">3. When an actuarial certificate is required</w:t>
      </w:r>
    </w:p>
    <w:p>
      <w:pPr>
        <w:spacing w:after="120" w:line="264"/>
      </w:pPr>
      <w:r>
        <w:rPr>
          <w:b w:val="false"/>
          <w:bCs w:val="false"/>
          <w:i w:val="false"/>
          <w:iCs w:val="false"/>
        </w:rPr>
        <w:t xml:space="preserve">An actuarial certificate is required when the fund uses the proportionate method to claim ECPI, because the actuary certifies the exempt proportion. A certificate is not required where the fund is fully in retirement phase for the whole year with all assets supporting pensions, or where the segregated method applies to specific assets. Where any part of the year is on the proportionate basis, a certificate is needed for that part.</w:t>
      </w:r>
    </w:p>
    <w:p>
      <w:pPr>
        <w:pStyle w:val="Heading2"/>
      </w:pPr>
      <w:r>
        <w:t xml:space="preserve">4. The disregarded small fund assets rule</w:t>
      </w:r>
    </w:p>
    <w:p>
      <w:pPr>
        <w:spacing w:after="120" w:line="264"/>
      </w:pPr>
      <w:r>
        <w:rPr>
          <w:b w:val="false"/>
          <w:bCs w:val="false"/>
          <w:i w:val="false"/>
          <w:iCs w:val="false"/>
        </w:rPr>
        <w:t xml:space="preserve">Some funds cannot use the segregated method even if assets appear set aside. Broadly, where a member has a total super balance above the relevant threshold at the prior 30 June and is receiving a retirement phase pension from any fund, the fund's assets are treated as not segregated, and the proportionate method with an actuarial certificate must be used. Check each member's position before assuming the segregated method is available.</w:t>
      </w:r>
    </w:p>
    <w:p>
      <w:pPr>
        <w:pStyle w:val="Heading2"/>
      </w:pPr>
      <w:r>
        <w:t xml:space="preserve">5. What the auditor checks</w:t>
      </w:r>
    </w:p>
    <w:p>
      <w:pPr>
        <w:pStyle w:val="ListParagraph"/>
        <w:numPr>
          <w:ilvl w:val="0"/>
          <w:numId w:val="2"/>
        </w:numPr>
        <w:spacing w:after="60" w:line="264"/>
      </w:pPr>
      <w:r>
        <w:t xml:space="preserve">That the method used is available to the fund in its circumstances.</w:t>
      </w:r>
    </w:p>
    <w:p>
      <w:pPr>
        <w:pStyle w:val="ListParagraph"/>
        <w:numPr>
          <w:ilvl w:val="0"/>
          <w:numId w:val="2"/>
        </w:numPr>
        <w:spacing w:after="60" w:line="264"/>
      </w:pPr>
      <w:r>
        <w:t xml:space="preserve">That an actuarial certificate is on file where the proportionate method is used.</w:t>
      </w:r>
    </w:p>
    <w:p>
      <w:pPr>
        <w:pStyle w:val="ListParagraph"/>
        <w:numPr>
          <w:ilvl w:val="0"/>
          <w:numId w:val="2"/>
        </w:numPr>
        <w:spacing w:after="60" w:line="264"/>
      </w:pPr>
      <w:r>
        <w:t xml:space="preserve">That the exempt proportion in the return agrees with the certificate.</w:t>
      </w:r>
    </w:p>
    <w:p>
      <w:pPr>
        <w:pStyle w:val="ListParagraph"/>
        <w:numPr>
          <w:ilvl w:val="0"/>
          <w:numId w:val="2"/>
        </w:numPr>
        <w:spacing w:after="60" w:line="264"/>
      </w:pPr>
      <w:r>
        <w:t xml:space="preserve">That assets said to be segregated are genuinely set aside to support the pension.</w:t>
      </w:r>
    </w:p>
    <w:p>
      <w:pPr>
        <w:pStyle w:val="ListParagraph"/>
        <w:numPr>
          <w:ilvl w:val="0"/>
          <w:numId w:val="2"/>
        </w:numPr>
        <w:spacing w:after="60" w:line="264"/>
      </w:pPr>
      <w:r>
        <w:t xml:space="preserve">That the minimum pension was met, because a failure can cause the pension, and the exemption, to cease for the year.</w:t>
      </w:r>
    </w:p>
    <w:p>
      <w:pPr>
        <w:pStyle w:val="Heading2"/>
      </w:pPr>
      <w:r>
        <w:t xml:space="preserve">Common pitfalls</w:t>
      </w:r>
    </w:p>
    <w:p>
      <w:pPr>
        <w:pStyle w:val="ListParagraph"/>
        <w:numPr>
          <w:ilvl w:val="0"/>
          <w:numId w:val="2"/>
        </w:numPr>
        <w:spacing w:after="60" w:line="264"/>
      </w:pPr>
      <w:r>
        <w:t xml:space="preserve">Claiming the segregated method where the disregarded small fund assets rule applies.</w:t>
      </w:r>
    </w:p>
    <w:p>
      <w:pPr>
        <w:pStyle w:val="ListParagraph"/>
        <w:numPr>
          <w:ilvl w:val="0"/>
          <w:numId w:val="2"/>
        </w:numPr>
        <w:spacing w:after="60" w:line="264"/>
      </w:pPr>
      <w:r>
        <w:t xml:space="preserve">No actuarial certificate where the proportionate method is used.</w:t>
      </w:r>
    </w:p>
    <w:p>
      <w:pPr>
        <w:pStyle w:val="ListParagraph"/>
        <w:numPr>
          <w:ilvl w:val="0"/>
          <w:numId w:val="2"/>
        </w:numPr>
        <w:spacing w:after="60" w:line="264"/>
      </w:pPr>
      <w:r>
        <w:t xml:space="preserve">A mismatch between the certified proportion and the return.</w:t>
      </w:r>
    </w:p>
    <w:p>
      <w:pPr>
        <w:pStyle w:val="ListParagraph"/>
        <w:numPr>
          <w:ilvl w:val="0"/>
          <w:numId w:val="2"/>
        </w:numPr>
        <w:spacing w:after="60" w:line="264"/>
      </w:pPr>
      <w:r>
        <w:t xml:space="preserve">Assuming the exemption continues despite a pension minimum shortfall.</w:t>
      </w:r>
    </w:p>
    <w:p>
      <w:pPr>
        <w:spacing w:after="80"/>
      </w:pPr>
      <w:r>
        <w:t xml:space="preserve"/>
      </w:r>
    </w:p>
    <w:p>
      <w:pPr>
        <w:spacing w:after="120" w:line="264"/>
      </w:pPr>
      <w:r>
        <w:rPr>
          <w:b w:val="false"/>
          <w:bCs w:val="false"/>
          <w:i/>
          <w:iCs/>
        </w:rPr>
        <w:t xml:space="preserve">In short, identify whether the fund is segregated or proportionate, obtain an actuarial certificate whenever the proportionate method applies, watch the disregarded small fund assets rule, and confirm the claim agrees with the certificate and that the pension minimum was met.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ECPI and actuarial certificates</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2026-06-29T14:22:10.754Z</dcterms:created>
  <dcterms:modified xsi:type="dcterms:W3CDTF">2026-06-29T14:22:10.754Z</dcterms:modified>
</cp:coreProperties>
</file>

<file path=docProps/custom.xml><?xml version="1.0" encoding="utf-8"?>
<Properties xmlns="http://schemas.openxmlformats.org/officeDocument/2006/custom-properties" xmlns:vt="http://schemas.openxmlformats.org/officeDocument/2006/docPropsVTypes"/>
</file>