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2E75B6"/>
          <w:sz w:val="18"/>
          <w:szCs w:val="18"/>
        </w:rPr>
        <w:t xml:space="preserve">GUIDE 12</w:t>
      </w:r>
    </w:p>
    <w:p>
      <w:pPr>
        <w:spacing w:after="40"/>
      </w:pPr>
      <w:r>
        <w:rPr>
          <w:b/>
          <w:bCs/>
          <w:color w:val="1F3A5F"/>
          <w:sz w:val="36"/>
          <w:szCs w:val="36"/>
        </w:rPr>
        <w:t xml:space="preserve">How to test the in-house asset rules</w:t>
      </w:r>
    </w:p>
    <w:p>
      <w:pPr>
        <w:spacing w:after="160"/>
      </w:pPr>
      <w:r>
        <w:rPr>
          <w:color w:val="595959"/>
          <w:sz w:val="22"/>
          <w:szCs w:val="22"/>
        </w:rPr>
        <w:t xml:space="preserve">Identifying in-house assets, the 5 per cent limit and the exemptions</w:t>
      </w:r>
    </w:p>
    <w:p>
      <w:pPr>
        <w:pBdr>
          <w:bottom w:val="single" w:color="2E75B6" w:sz="6" w:space="1"/>
        </w:pBdr>
        <w:spacing w:after="120" w:before="4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4"/>
              <w:left w:val="single" w:color="2E75B6" w:sz="18"/>
              <w:bottom w:val="single" w:color="2E75B6" w:sz="4"/>
              <w:right w:val="single" w:color="2E75B6" w:sz="4"/>
            </w:tcBorders>
            <w:shd w:fill="EAF1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50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Who this guide is for</w:t>
            </w:r>
          </w:p>
          <w:p>
            <w:r>
              <w:rPr>
                <w:sz w:val="19"/>
                <w:szCs w:val="19"/>
              </w:rPr>
              <w:t xml:space="preserve">Approved SMSF auditors and audit staff testing the in-house asset rules.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line="264"/>
      </w:pPr>
      <w:r>
        <w:rPr>
          <w:sz w:val="21"/>
          <w:szCs w:val="21"/>
        </w:rPr>
        <w:t xml:space="preserve">The in-house asset rules limit the fund's exposure to related parties. They are among the most commonly breached provisions, and a breach is frequently reportable. This guide explains what an in-house asset is, how to calculate the 5% limit, the exemptions, and what to do when the limit is exceeded.</w:t>
      </w:r>
    </w:p>
    <w:p>
      <w:pPr>
        <w:pStyle w:val="Heading2"/>
      </w:pPr>
      <w:r>
        <w:t xml:space="preserve">1. What is an in-house asset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An in-house asset is broadly a loan to, or an investment in, a related party of the fund, an investment in a related trust, or an asset of the fund subject to a lease to a related party. Identifying related parties is the first step, and it turns on control and on the relationships of the members and their associates.</w:t>
      </w:r>
    </w:p>
    <w:p>
      <w:pPr>
        <w:pStyle w:val="Heading2"/>
      </w:pPr>
      <w:r>
        <w:t xml:space="preserve">2. The 5% limit and when to test it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In-house assets must not exceed 5% of the market value of the fund's total assets. Test at two points: at the time an in-house asset is acquired, and at the end of the income year. The calculation is the market value of in-house assets divided by the market value of total fund assets.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rPr>
          <w:tblHeader/>
        </w:trP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Step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What to do</w:t>
            </w:r>
          </w:p>
        </w:tc>
      </w:tr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1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Identify every in-house asset at market value</w:t>
            </w:r>
          </w:p>
        </w:tc>
      </w:tr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2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Determine total fund assets at market value</w:t>
            </w:r>
          </w:p>
        </w:tc>
      </w:tr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3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Divide in-house assets by total assets to get the percentage</w:t>
            </w:r>
          </w:p>
        </w:tc>
      </w:tr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4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Compare to the 5% limit at acquisition and at 30 June</w:t>
            </w:r>
          </w:p>
        </w:tc>
      </w:tr>
    </w:tbl>
    <w:p>
      <w:pPr>
        <w:pStyle w:val="Heading2"/>
      </w:pPr>
      <w:r>
        <w:t xml:space="preserve">3. The main exemptions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Business real property leased to a related party on arm's-length terms.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An investment in a non-geared related trust or company that meets the prescribed conditions.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Certain arrangements in place before the rules changed, which are grandfathered.</w:t>
      </w:r>
    </w:p>
    <w:p>
      <w:pPr>
        <w:pStyle w:val="Heading2"/>
      </w:pPr>
      <w:r>
        <w:t xml:space="preserve">4. When the limit is exceeded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The consequence depends on when the breach occurs.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At acquisition: acquiring an in-house asset that takes the fund over 5% is a contravention. Work through the reporting tests and report where the criteria are met.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At 30 June from market movement: where the fund is over 5% at year end because of a change in market values, the trustees must prepare a written plan to dispose of enough in-house assets to bring the fund below 5%, and carry out the plan, in the next income year. Confirm the plan exists and is on file.</w:t>
      </w:r>
    </w:p>
    <w:p>
      <w:pPr>
        <w:pStyle w:val="Heading2"/>
      </w:pPr>
      <w:r>
        <w:t xml:space="preserve">5. Watch for failed exemptions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A frequent cause of a sudden in-house asset problem is a related trust or company that breaches its non-geared conditions and loses the exemption permanently. Once the exemption is gone, the entire investment becomes an in-house asset, which usually pushes the fund well over the limit. Test the exemption conditions each year rather than assuming they continue.</w:t>
      </w:r>
    </w:p>
    <w:p>
      <w:pPr>
        <w:pStyle w:val="Heading2"/>
      </w:pPr>
      <w:r>
        <w:t xml:space="preserve">Common pitfalls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Failing to identify a party as related, so an in-house asset is missed.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Testing only at year end and missing an acquisition breach during the year.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No written reduction plan where the fund is over 5% at 30 June.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A failed non-geared exemption turning an investment into an in-house asset.</w:t>
      </w:r>
    </w:p>
    <w:p>
      <w:pPr>
        <w:spacing w:after="80"/>
      </w:pPr>
      <w:r>
        <w:t xml:space="preserve"/>
      </w:r>
    </w:p>
    <w:p>
      <w:pPr>
        <w:spacing w:after="120" w:line="264"/>
      </w:pPr>
      <w:r>
        <w:rPr>
          <w:b w:val="false"/>
          <w:bCs w:val="false"/>
          <w:i/>
          <w:iCs/>
        </w:rPr>
        <w:t xml:space="preserve">In short, identify related parties, value the in-house assets against total assets, test the 5% limit at acquisition and at year end, and treat a failed exemption as the trap it is.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40" w:before="0"/>
    </w:pPr>
    <w:r>
      <w:t xml:space="preserve"/>
    </w:r>
  </w:p>
  <w:p>
    <w:pPr>
      <w:tabs>
        <w:tab w:val="right" w:pos="9360"/>
      </w:tabs>
    </w:pPr>
    <w:r>
      <w:rPr>
        <w:color w:val="595959"/>
        <w:sz w:val="15"/>
        <w:szCs w:val="15"/>
      </w:rPr>
      <w:t xml:space="preserve">General guidance only. Not advice on a specific fund. The primary legislation and standards govern.</w:t>
    </w:r>
    <w:r>
      <w:rPr>
        <w:color w:val="595959"/>
        <w:sz w:val="15"/>
        <w:szCs w:val="15"/>
      </w:rPr>
      <w:t xml:space="preserve">	Page </w:t>
    </w:r>
    <w:r>
      <w:rPr>
        <w:color w:val="595959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5"/>
        <w:szCs w:val="15"/>
      </w:rPr>
      <w:t xml:space="preserve"> of </w:t>
    </w:r>
    <w:r>
      <w:rPr>
        <w:color w:val="595959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360"/>
      </w:tabs>
      <w:spacing w:after="40"/>
    </w:pPr>
    <w:r>
      <w:rPr>
        <w:b/>
        <w:bCs/>
        <w:color w:val="1F3A5F"/>
        <w:sz w:val="16"/>
        <w:szCs w:val="16"/>
      </w:rPr>
      <w:t xml:space="preserve">SMSF Audit Resource Library</w:t>
    </w:r>
    <w:r>
      <w:rPr>
        <w:color w:val="595959"/>
        <w:sz w:val="16"/>
        <w:szCs w:val="16"/>
      </w:rPr>
      <w:t xml:space="preserve">	In-house assets</w:t>
    </w:r>
  </w:p>
  <w:p>
    <w:pPr>
      <w:pBdr>
        <w:bottom w:val="single" w:color="2E75B6" w:sz="4" w:space="1"/>
      </w:pBdr>
      <w:spacing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108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600" w:hanging="33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3A5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F3A5F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2026-06-29T13:37:45.171Z</dcterms:created>
  <dcterms:modified xsi:type="dcterms:W3CDTF">2026-06-29T13:37:45.171Z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